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中国（佛山）</w:t>
      </w:r>
      <w:r>
        <w:rPr>
          <w:rFonts w:hint="eastAsia" w:ascii="方正小标宋简体" w:hAnsi="方正小标宋简体" w:eastAsia="方正小标宋简体" w:cs="方正小标宋简体"/>
          <w:sz w:val="44"/>
          <w:szCs w:val="44"/>
        </w:rPr>
        <w:t>知识产权保护中心海外</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知识产权纠纷应对指导申请指引</w:t>
      </w:r>
    </w:p>
    <w:p>
      <w:pPr>
        <w:rPr>
          <w:b/>
          <w:bCs/>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一、应对指导事项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中国（佛山）</w:t>
      </w:r>
      <w:r>
        <w:rPr>
          <w:rFonts w:hint="eastAsia" w:ascii="仿宋" w:hAnsi="仿宋" w:eastAsia="仿宋" w:cs="仿宋"/>
          <w:sz w:val="32"/>
          <w:szCs w:val="32"/>
        </w:rPr>
        <w:t>知识产权保护中心（以下简称佛山保护中心）通过组织专家，运用专业知识和技能，为遇到海外知识产权纠纷的企业</w:t>
      </w:r>
      <w:r>
        <w:rPr>
          <w:rFonts w:hint="eastAsia" w:ascii="仿宋" w:hAnsi="仿宋" w:eastAsia="仿宋" w:cs="仿宋"/>
          <w:kern w:val="0"/>
          <w:sz w:val="32"/>
          <w:szCs w:val="32"/>
          <w:lang w:bidi="ar"/>
        </w:rPr>
        <w:t>或其他组织</w:t>
      </w:r>
      <w:r>
        <w:rPr>
          <w:rFonts w:hint="eastAsia" w:ascii="仿宋" w:hAnsi="仿宋" w:eastAsia="仿宋" w:cs="仿宋"/>
          <w:sz w:val="32"/>
          <w:szCs w:val="32"/>
        </w:rPr>
        <w:t>提供应对指导，针对纠纷涉及的问题开展分析、评估、诊断并提供专业指导意见。具体指导事项包括：</w:t>
      </w:r>
    </w:p>
    <w:p>
      <w:pPr>
        <w:numPr>
          <w:ilvl w:val="0"/>
          <w:numId w:val="1"/>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商标、专利、地理标志等权利有效性纠纷</w:t>
      </w:r>
    </w:p>
    <w:p>
      <w:pPr>
        <w:numPr>
          <w:ilvl w:val="0"/>
          <w:numId w:val="1"/>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商标、专利、地理标志等权属纠纷</w:t>
      </w:r>
    </w:p>
    <w:p>
      <w:pPr>
        <w:numPr>
          <w:ilvl w:val="0"/>
          <w:numId w:val="1"/>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商标、专利、地理标志等侵权纠纷</w:t>
      </w:r>
    </w:p>
    <w:p>
      <w:pPr>
        <w:numPr>
          <w:ilvl w:val="0"/>
          <w:numId w:val="1"/>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商标、专利等相关贸易调查纠纷</w:t>
      </w:r>
    </w:p>
    <w:p>
      <w:pPr>
        <w:numPr>
          <w:ilvl w:val="0"/>
          <w:numId w:val="1"/>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商标、专利、地理标志等许可纠纷</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展会知识产权纠纷</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商业秘密纠纷</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其他佛山保护中心能提供咨询服务的海外知识产权纠纷。</w:t>
      </w:r>
    </w:p>
    <w:p>
      <w:pPr>
        <w:spacing w:line="560" w:lineRule="exact"/>
        <w:ind w:firstLine="640" w:firstLineChars="200"/>
        <w:rPr>
          <w:rFonts w:ascii="黑体" w:hAnsi="黑体" w:eastAsia="黑体" w:cs="黑体"/>
          <w:kern w:val="0"/>
          <w:sz w:val="32"/>
          <w:szCs w:val="32"/>
          <w:lang w:bidi="ar"/>
        </w:rPr>
      </w:pPr>
      <w:r>
        <w:rPr>
          <w:rFonts w:hint="eastAsia" w:ascii="黑体" w:hAnsi="黑体" w:eastAsia="黑体" w:cs="黑体"/>
          <w:kern w:val="0"/>
          <w:sz w:val="32"/>
          <w:szCs w:val="32"/>
          <w:lang w:bidi="ar"/>
        </w:rPr>
        <w:t>二、申请主体</w:t>
      </w:r>
    </w:p>
    <w:p>
      <w:pPr>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lang w:bidi="ar"/>
        </w:rPr>
        <w:t>在佛山市行政区域内注册登记的法人或其他组织。</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三、申请材料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（一）填写《海外知识产权纠纷应对指导申请书》，载明申请人名称、涉及纠纷类型、涉及权利</w:t>
      </w:r>
      <w:bookmarkStart w:id="0" w:name="_GoBack"/>
      <w:bookmarkEnd w:id="0"/>
      <w:r>
        <w:rPr>
          <w:rFonts w:hint="eastAsia" w:ascii="仿宋" w:hAnsi="仿宋" w:eastAsia="仿宋" w:cs="仿宋"/>
          <w:sz w:val="32"/>
          <w:szCs w:val="32"/>
        </w:rPr>
        <w:t>类别、纠纷国家/地区、指导申请事项等；</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（二）单位主体资格的证明文件（企业营业执照、事业单位法人证书或者社会团体法人登记证书等）复印件（复印件加盖公章）；</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（三）纠纷相关的法律文书、技术文件、证据等材料；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（四）纠纷事项和事由的补充说明文件，包括事件发生的时间、地点、经过、进展等相关材料。 </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四、申请流程</w:t>
      </w:r>
    </w:p>
    <w:p>
      <w:pPr>
        <w:pStyle w:val="4"/>
        <w:spacing w:before="0" w:beforeAutospacing="0" w:after="0" w:afterAutospacing="0" w:line="56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（一）申请人按照本指引要求向佛山保护中心提交申请材料。</w:t>
      </w:r>
    </w:p>
    <w:p>
      <w:pPr>
        <w:pStyle w:val="4"/>
        <w:spacing w:before="0" w:beforeAutospacing="0" w:after="0" w:afterAutospacing="0" w:line="56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（二）佛山保护中心对申请事项审查，在5个工作日内作出是否接受申请的决定，并通知申请人。</w:t>
      </w:r>
    </w:p>
    <w:p>
      <w:pPr>
        <w:pStyle w:val="4"/>
        <w:spacing w:before="0" w:beforeAutospacing="0" w:after="0" w:afterAutospacing="0" w:line="56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 对不符合指导申请的情形，发出《不予受理通知书》并说明不予受理的理由；对材料不完整的情形，发出《补充材料通知书》要求申请人补充材料。申请人应当在5个工作日内补充，未在规定时限内补全材料的，视为撤回。</w:t>
      </w:r>
    </w:p>
    <w:p>
      <w:pPr>
        <w:pStyle w:val="4"/>
        <w:spacing w:before="0" w:beforeAutospacing="0" w:after="0" w:afterAutospacing="0" w:line="56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（三）佛山保护中心接受指导申请后，组织指导专家进行指导，最终出具《</w:t>
      </w:r>
      <w:r>
        <w:rPr>
          <w:rFonts w:hint="eastAsia" w:ascii="仿宋" w:hAnsi="仿宋" w:eastAsia="仿宋" w:cs="仿宋"/>
          <w:sz w:val="32"/>
          <w:szCs w:val="32"/>
        </w:rPr>
        <w:t>海外知识产权</w:t>
      </w:r>
      <w:r>
        <w:rPr>
          <w:rFonts w:hint="eastAsia" w:ascii="仿宋" w:hAnsi="仿宋" w:eastAsia="仿宋" w:cs="仿宋"/>
          <w:color w:val="000000"/>
          <w:sz w:val="32"/>
          <w:szCs w:val="32"/>
        </w:rPr>
        <w:t>纠纷应对指导意见书》。</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五、处理时限</w:t>
      </w:r>
    </w:p>
    <w:p>
      <w:pPr>
        <w:pStyle w:val="4"/>
        <w:spacing w:before="0" w:beforeAutospacing="0" w:after="0" w:afterAutospacing="0" w:line="56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（一）一般纠纷自接受指导申请之日起5个工作日内完成指导。</w:t>
      </w:r>
    </w:p>
    <w:p>
      <w:pPr>
        <w:pStyle w:val="4"/>
        <w:spacing w:before="0" w:beforeAutospacing="0" w:after="0" w:afterAutospacing="0" w:line="56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（二）重大、疑难纠纷自接受指导申请之日起20个工作日内完成指导。复杂程度高的纠纷，可以适当延长时限。</w:t>
      </w:r>
    </w:p>
    <w:p>
      <w:pPr>
        <w:pStyle w:val="4"/>
        <w:widowControl w:val="0"/>
        <w:spacing w:before="0" w:beforeAutospacing="0" w:after="0" w:afterAutospacing="0" w:line="56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（三）佛山保护中心与申请人对指导时限另有约定的，从其约定。</w:t>
      </w:r>
    </w:p>
    <w:p>
      <w:pPr>
        <w:pStyle w:val="4"/>
        <w:widowControl w:val="0"/>
        <w:spacing w:before="0" w:beforeAutospacing="0" w:after="0" w:afterAutospacing="0" w:line="56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（四）在指导过程中补充或者重新提取材料所需的时间，不计入指导时限。</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六、申请途径</w:t>
      </w:r>
    </w:p>
    <w:p>
      <w:pPr>
        <w:pStyle w:val="4"/>
        <w:spacing w:before="0" w:beforeAutospacing="0" w:after="0" w:afterAutospacing="0" w:line="56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申请材料提交纸件的，可以通过邮寄或面交方式提交到佛山保护中心海外纠纷应对指导受理窗口，地址：佛山市禅城区季华西路131号绿岛湖都市产业区B4栋1楼受理窗口或6楼。 </w:t>
      </w:r>
    </w:p>
    <w:p>
      <w:pPr>
        <w:pStyle w:val="4"/>
        <w:spacing w:before="0" w:beforeAutospacing="0" w:after="0" w:afterAutospacing="0" w:line="560" w:lineRule="exact"/>
        <w:ind w:firstLine="640" w:firstLineChars="200"/>
        <w:jc w:val="both"/>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申请材料提交电子格式的，可以通过</w:t>
      </w:r>
      <w:r>
        <w:rPr>
          <w:rFonts w:hint="eastAsia" w:ascii="仿宋" w:hAnsi="仿宋" w:eastAsia="仿宋" w:cs="仿宋"/>
          <w:color w:val="000000"/>
          <w:sz w:val="32"/>
          <w:szCs w:val="32"/>
          <w:lang w:eastAsia="zh-CN"/>
        </w:rPr>
        <w:t>以下方式提交：</w:t>
      </w:r>
    </w:p>
    <w:p>
      <w:pPr>
        <w:pStyle w:val="4"/>
        <w:spacing w:before="0" w:beforeAutospacing="0" w:after="0" w:afterAutospacing="0" w:line="56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lang w:eastAsia="zh-CN"/>
        </w:rPr>
        <w:t>（一）</w:t>
      </w:r>
      <w:r>
        <w:rPr>
          <w:rFonts w:hint="eastAsia" w:ascii="仿宋" w:hAnsi="仿宋" w:eastAsia="仿宋" w:cs="仿宋"/>
          <w:color w:val="000000"/>
          <w:sz w:val="32"/>
          <w:szCs w:val="32"/>
        </w:rPr>
        <w:t>电子邮件方式提交，邮箱地址：fsbhzxwq@foshan.gov.cn，邮件主题：申请人名称+海外知识产权纠纷应对指导申请。 </w:t>
      </w:r>
    </w:p>
    <w:p>
      <w:pPr>
        <w:pStyle w:val="4"/>
        <w:spacing w:before="0" w:beforeAutospacing="0" w:after="0" w:afterAutospacing="0" w:line="560" w:lineRule="exact"/>
        <w:ind w:firstLine="640" w:firstLineChars="200"/>
        <w:jc w:val="both"/>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（二）进入中心微信公众号，点击下方功能按钮选择“海外维权”，按要求提交申请材料。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七、联系电话</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0757-82961263</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82960883</w:t>
      </w:r>
    </w:p>
    <w:p>
      <w:p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八、微信公众号</w:t>
      </w:r>
    </w:p>
    <w:p>
      <w:pPr>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1676400" cy="1676400"/>
            <wp:effectExtent l="0" t="0" r="0" b="0"/>
            <wp:docPr id="3" name="图片 3" descr="qrcode_for_gh_4c53d829244a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code_for_gh_4c53d829244a_258"/>
                    <pic:cNvPicPr>
                      <a:picLocks noChangeAspect="1"/>
                    </pic:cNvPicPr>
                  </pic:nvPicPr>
                  <pic:blipFill>
                    <a:blip r:embed="rId5"/>
                    <a:stretch>
                      <a:fillRect/>
                    </a:stretch>
                  </pic:blipFill>
                  <pic:spPr>
                    <a:xfrm>
                      <a:off x="0" y="0"/>
                      <a:ext cx="1676400" cy="1676400"/>
                    </a:xfrm>
                    <a:prstGeom prst="rect">
                      <a:avLst/>
                    </a:prstGeom>
                  </pic:spPr>
                </pic:pic>
              </a:graphicData>
            </a:graphic>
          </wp:inline>
        </w:drawing>
      </w:r>
    </w:p>
    <w:p>
      <w:pPr>
        <w:tabs>
          <w:tab w:val="left" w:pos="5040"/>
        </w:tabs>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附件：海外知识产权纠纷应对指导办理流程图</w:t>
      </w:r>
    </w:p>
    <w:p>
      <w:pPr>
        <w:spacing w:line="560" w:lineRule="exact"/>
        <w:ind w:firstLine="640" w:firstLineChars="200"/>
        <w:rPr>
          <w:rFonts w:ascii="仿宋" w:hAnsi="仿宋" w:eastAsia="仿宋" w:cs="仿宋"/>
          <w:sz w:val="32"/>
          <w:szCs w:val="32"/>
        </w:rPr>
      </w:pPr>
    </w:p>
    <w:p>
      <w:pPr>
        <w:rPr>
          <w:rFonts w:ascii="仿宋" w:hAnsi="仿宋" w:eastAsia="仿宋" w:cs="仿宋"/>
          <w:sz w:val="32"/>
          <w:szCs w:val="32"/>
        </w:rPr>
      </w:pPr>
      <w:r>
        <w:rPr>
          <w:rFonts w:ascii="仿宋" w:hAnsi="仿宋" w:eastAsia="仿宋" w:cs="仿宋"/>
          <w:sz w:val="32"/>
          <w:szCs w:val="32"/>
        </w:rPr>
        <w:br w:type="page"/>
      </w:r>
    </w:p>
    <w:p>
      <w:pPr>
        <w:rPr>
          <w:rFonts w:ascii="仿宋" w:hAnsi="仿宋" w:eastAsia="仿宋" w:cs="仿宋"/>
          <w:sz w:val="32"/>
          <w:szCs w:val="32"/>
        </w:rPr>
      </w:pPr>
      <w:r>
        <w:rPr>
          <w:rFonts w:hint="eastAsia" w:ascii="仿宋" w:hAnsi="仿宋" w:eastAsia="仿宋" w:cs="仿宋"/>
          <w:sz w:val="32"/>
          <w:szCs w:val="32"/>
        </w:rPr>
        <w:t>附件</w:t>
      </w:r>
    </w:p>
    <w:p>
      <w:pPr>
        <w:rPr>
          <w:rFonts w:ascii="仿宋" w:hAnsi="仿宋" w:eastAsia="仿宋" w:cs="仿宋"/>
          <w:sz w:val="32"/>
          <w:szCs w:val="3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海外知识产权纠纷应对指导办理流程图</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5267325" cy="5943600"/>
            <wp:effectExtent l="0" t="0" r="9525" b="0"/>
            <wp:docPr id="2" name="图片 2" descr="4ae52186cf1265671408810f0de8d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ae52186cf1265671408810f0de8dc8"/>
                    <pic:cNvPicPr>
                      <a:picLocks noChangeAspect="1"/>
                    </pic:cNvPicPr>
                  </pic:nvPicPr>
                  <pic:blipFill>
                    <a:blip r:embed="rId6"/>
                    <a:stretch>
                      <a:fillRect/>
                    </a:stretch>
                  </pic:blipFill>
                  <pic:spPr>
                    <a:xfrm>
                      <a:off x="0" y="0"/>
                      <a:ext cx="5267325" cy="5943600"/>
                    </a:xfrm>
                    <a:prstGeom prst="rect">
                      <a:avLst/>
                    </a:prstGeom>
                  </pic:spPr>
                </pic:pic>
              </a:graphicData>
            </a:graphic>
          </wp:inline>
        </w:drawing>
      </w:r>
    </w:p>
    <w:p>
      <w:pPr>
        <w:rPr>
          <w:rFonts w:ascii="仿宋" w:hAnsi="仿宋" w:eastAsia="仿宋" w:cs="仿宋"/>
          <w:sz w:val="32"/>
          <w:szCs w:val="32"/>
        </w:rPr>
      </w:pPr>
    </w:p>
    <w:sectPr>
      <w:footerReference r:id="rId3" w:type="default"/>
      <w:pgSz w:w="11906" w:h="16838"/>
      <w:pgMar w:top="1440"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8A0063"/>
    <w:multiLevelType w:val="singleLevel"/>
    <w:tmpl w:val="998A006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5ZWRmYWRlM2U1MjIwZTczN2MyZDZmNjg0OGYxODAifQ=="/>
  </w:docVars>
  <w:rsids>
    <w:rsidRoot w:val="27036D39"/>
    <w:rsid w:val="00027B42"/>
    <w:rsid w:val="000B2D78"/>
    <w:rsid w:val="00183D81"/>
    <w:rsid w:val="003C6848"/>
    <w:rsid w:val="00996876"/>
    <w:rsid w:val="009E2FBD"/>
    <w:rsid w:val="009F49D1"/>
    <w:rsid w:val="00A308F8"/>
    <w:rsid w:val="00B24B1F"/>
    <w:rsid w:val="00C134EA"/>
    <w:rsid w:val="00DB1928"/>
    <w:rsid w:val="00FD1DA5"/>
    <w:rsid w:val="028E5698"/>
    <w:rsid w:val="02E2601F"/>
    <w:rsid w:val="07E76D7D"/>
    <w:rsid w:val="08EA1D80"/>
    <w:rsid w:val="1DD55451"/>
    <w:rsid w:val="1FA96C1B"/>
    <w:rsid w:val="1FC66FD2"/>
    <w:rsid w:val="20011CBA"/>
    <w:rsid w:val="21765236"/>
    <w:rsid w:val="21F56F34"/>
    <w:rsid w:val="237C1560"/>
    <w:rsid w:val="26042452"/>
    <w:rsid w:val="26CA2473"/>
    <w:rsid w:val="27036D39"/>
    <w:rsid w:val="2FA71309"/>
    <w:rsid w:val="30035311"/>
    <w:rsid w:val="31773922"/>
    <w:rsid w:val="3C926E07"/>
    <w:rsid w:val="3CC15D92"/>
    <w:rsid w:val="404306C7"/>
    <w:rsid w:val="40BB7015"/>
    <w:rsid w:val="411C6A34"/>
    <w:rsid w:val="4B0C06B2"/>
    <w:rsid w:val="4EAC5136"/>
    <w:rsid w:val="57122004"/>
    <w:rsid w:val="5C7A65A5"/>
    <w:rsid w:val="5C920F77"/>
    <w:rsid w:val="5DA106C8"/>
    <w:rsid w:val="5FB022D8"/>
    <w:rsid w:val="650A7FF9"/>
    <w:rsid w:val="67FC7B10"/>
    <w:rsid w:val="68885F25"/>
    <w:rsid w:val="6A541E90"/>
    <w:rsid w:val="6D872E45"/>
    <w:rsid w:val="6DA271AB"/>
    <w:rsid w:val="6FED1929"/>
    <w:rsid w:val="70FD2E4A"/>
    <w:rsid w:val="756E03E8"/>
    <w:rsid w:val="7A872F24"/>
    <w:rsid w:val="7B5823A2"/>
    <w:rsid w:val="7F4B0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1095</Words>
  <Characters>1139</Characters>
  <Lines>13</Lines>
  <Paragraphs>3</Paragraphs>
  <TotalTime>883</TotalTime>
  <ScaleCrop>false</ScaleCrop>
  <LinksUpToDate>false</LinksUpToDate>
  <CharactersWithSpaces>1143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2020-08-21T08:19:00Z</dcterms:created>
  <dc:creator>区道明</dc:creator>
  <cp:lastModifiedBy>源嘉伟</cp:lastModifiedBy>
  <dcterms:modified xsi:type="dcterms:W3CDTF">2022-05-11T04:51:14Z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CF47700BD25D4510A65510981C2B508F</vt:lpwstr>
  </property>
</Properties>
</file>